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306"/>
      </w:tblGrid>
      <w:tr w:rsidR="003F6F27" w:rsidRPr="00B06710" w:rsidTr="008F2E87">
        <w:trPr>
          <w:jc w:val="center"/>
        </w:trPr>
        <w:tc>
          <w:tcPr>
            <w:tcW w:w="0" w:type="auto"/>
            <w:vAlign w:val="center"/>
            <w:hideMark/>
          </w:tcPr>
          <w:tbl>
            <w:tblPr>
              <w:tblW w:w="4250" w:type="pct"/>
              <w:jc w:val="center"/>
              <w:tblCellMar>
                <w:left w:w="0" w:type="dxa"/>
                <w:right w:w="0" w:type="dxa"/>
              </w:tblCellMar>
              <w:tblLook w:val="04A0"/>
            </w:tblPr>
            <w:tblGrid>
              <w:gridCol w:w="7060"/>
            </w:tblGrid>
            <w:tr w:rsidR="003F6F27" w:rsidRPr="00B06710" w:rsidTr="008F2E87">
              <w:trPr>
                <w:trHeight w:val="1050"/>
                <w:jc w:val="center"/>
              </w:trPr>
              <w:tc>
                <w:tcPr>
                  <w:tcW w:w="0" w:type="auto"/>
                  <w:tcMar>
                    <w:top w:w="150" w:type="dxa"/>
                    <w:left w:w="300" w:type="dxa"/>
                    <w:bottom w:w="150" w:type="dxa"/>
                    <w:right w:w="300" w:type="dxa"/>
                  </w:tcMar>
                  <w:vAlign w:val="center"/>
                  <w:hideMark/>
                </w:tcPr>
                <w:p w:rsidR="003F6F27" w:rsidRPr="00B06710" w:rsidRDefault="003F6F27" w:rsidP="008F2E87">
                  <w:pPr>
                    <w:widowControl/>
                    <w:spacing w:line="360" w:lineRule="atLeast"/>
                    <w:jc w:val="center"/>
                    <w:rPr>
                      <w:rFonts w:ascii="宋体" w:eastAsia="宋体" w:hAnsi="宋体" w:cs="宋体"/>
                      <w:b/>
                      <w:bCs/>
                      <w:color w:val="AC3306"/>
                      <w:kern w:val="0"/>
                      <w:sz w:val="30"/>
                      <w:szCs w:val="30"/>
                    </w:rPr>
                  </w:pPr>
                  <w:r w:rsidRPr="00B06710">
                    <w:rPr>
                      <w:rFonts w:ascii="宋体" w:eastAsia="宋体" w:hAnsi="宋体" w:cs="宋体" w:hint="eastAsia"/>
                      <w:b/>
                      <w:bCs/>
                      <w:color w:val="AC3306"/>
                      <w:kern w:val="0"/>
                      <w:sz w:val="30"/>
                    </w:rPr>
                    <w:t>临床医学硕士专业学位研究生培养流程</w:t>
                  </w:r>
                </w:p>
              </w:tc>
            </w:tr>
          </w:tbl>
          <w:p w:rsidR="003F6F27" w:rsidRPr="00B06710" w:rsidRDefault="003F6F27" w:rsidP="008F2E87">
            <w:pPr>
              <w:widowControl/>
              <w:jc w:val="center"/>
              <w:rPr>
                <w:rFonts w:ascii="宋体" w:eastAsia="宋体" w:hAnsi="宋体" w:cs="宋体"/>
                <w:vanish/>
                <w:kern w:val="0"/>
                <w:sz w:val="18"/>
                <w:szCs w:val="18"/>
              </w:rPr>
            </w:pPr>
          </w:p>
          <w:tbl>
            <w:tblPr>
              <w:tblW w:w="4250" w:type="pct"/>
              <w:jc w:val="center"/>
              <w:tblCellMar>
                <w:left w:w="0" w:type="dxa"/>
                <w:right w:w="0" w:type="dxa"/>
              </w:tblCellMar>
              <w:tblLook w:val="04A0"/>
            </w:tblPr>
            <w:tblGrid>
              <w:gridCol w:w="7060"/>
            </w:tblGrid>
            <w:tr w:rsidR="003F6F27" w:rsidRPr="00B06710" w:rsidTr="008F2E87">
              <w:trPr>
                <w:trHeight w:val="60"/>
                <w:jc w:val="center"/>
              </w:trPr>
              <w:tc>
                <w:tcPr>
                  <w:tcW w:w="0" w:type="auto"/>
                  <w:vAlign w:val="center"/>
                  <w:hideMark/>
                </w:tcPr>
                <w:p w:rsidR="003F6F27" w:rsidRPr="00B06710" w:rsidRDefault="003F6F27" w:rsidP="008F2E87">
                  <w:pPr>
                    <w:widowControl/>
                    <w:spacing w:line="60" w:lineRule="atLeast"/>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9525" cy="38100"/>
                        <wp:effectExtent l="19050" t="0" r="9525" b="0"/>
                        <wp:docPr id="5" name="图片 4" descr="http://yjsy.njmu.edu.cn/_upload/tpl/00/38/56/template56/images/main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jsy.njmu.edu.cn/_upload/tpl/00/38/56/template56/images/main5_4.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bl>
          <w:p w:rsidR="003F6F27" w:rsidRPr="00B06710" w:rsidRDefault="003F6F27" w:rsidP="008F2E87">
            <w:pPr>
              <w:widowControl/>
              <w:jc w:val="center"/>
              <w:rPr>
                <w:rFonts w:ascii="宋体" w:eastAsia="宋体" w:hAnsi="宋体" w:cs="宋体"/>
                <w:vanish/>
                <w:kern w:val="0"/>
                <w:sz w:val="18"/>
                <w:szCs w:val="18"/>
              </w:rPr>
            </w:pPr>
          </w:p>
          <w:tbl>
            <w:tblPr>
              <w:tblW w:w="4250" w:type="pct"/>
              <w:jc w:val="center"/>
              <w:tblCellMar>
                <w:left w:w="0" w:type="dxa"/>
                <w:right w:w="0" w:type="dxa"/>
              </w:tblCellMar>
              <w:tblLook w:val="04A0"/>
            </w:tblPr>
            <w:tblGrid>
              <w:gridCol w:w="7060"/>
            </w:tblGrid>
            <w:tr w:rsidR="003F6F27" w:rsidRPr="00B06710" w:rsidTr="008F2E87">
              <w:trPr>
                <w:trHeight w:val="420"/>
                <w:jc w:val="center"/>
              </w:trPr>
              <w:tc>
                <w:tcPr>
                  <w:tcW w:w="0" w:type="auto"/>
                  <w:vAlign w:val="center"/>
                  <w:hideMark/>
                </w:tcPr>
                <w:p w:rsidR="003F6F27" w:rsidRPr="00B06710" w:rsidRDefault="003F6F27" w:rsidP="008F2E87">
                  <w:pPr>
                    <w:widowControl/>
                    <w:rPr>
                      <w:rFonts w:ascii="宋体" w:eastAsia="宋体" w:hAnsi="宋体" w:cs="宋体"/>
                      <w:color w:val="999999"/>
                      <w:kern w:val="0"/>
                      <w:sz w:val="18"/>
                      <w:szCs w:val="18"/>
                    </w:rPr>
                  </w:pPr>
                </w:p>
              </w:tc>
            </w:tr>
          </w:tbl>
          <w:p w:rsidR="003F6F27" w:rsidRPr="00B06710" w:rsidRDefault="003F6F27" w:rsidP="008F2E87">
            <w:pPr>
              <w:widowControl/>
              <w:jc w:val="center"/>
              <w:rPr>
                <w:rFonts w:ascii="宋体" w:eastAsia="宋体" w:hAnsi="宋体" w:cs="宋体"/>
                <w:vanish/>
                <w:kern w:val="0"/>
                <w:sz w:val="18"/>
                <w:szCs w:val="18"/>
              </w:rPr>
            </w:pPr>
          </w:p>
          <w:tbl>
            <w:tblPr>
              <w:tblW w:w="11850" w:type="dxa"/>
              <w:jc w:val="center"/>
              <w:tblCellMar>
                <w:left w:w="0" w:type="dxa"/>
                <w:right w:w="0" w:type="dxa"/>
              </w:tblCellMar>
              <w:tblLook w:val="04A0"/>
            </w:tblPr>
            <w:tblGrid>
              <w:gridCol w:w="11850"/>
            </w:tblGrid>
            <w:tr w:rsidR="003F6F27" w:rsidRPr="00B06710" w:rsidTr="008F2E87">
              <w:trPr>
                <w:trHeight w:val="300"/>
                <w:jc w:val="center"/>
              </w:trPr>
              <w:tc>
                <w:tcPr>
                  <w:tcW w:w="0" w:type="auto"/>
                  <w:vAlign w:val="center"/>
                  <w:hideMark/>
                </w:tcPr>
                <w:p w:rsidR="003F6F27" w:rsidRPr="00B06710" w:rsidRDefault="003F6F27" w:rsidP="008F2E87">
                  <w:pPr>
                    <w:widowControl/>
                    <w:jc w:val="left"/>
                    <w:rPr>
                      <w:rFonts w:ascii="宋体" w:eastAsia="宋体" w:hAnsi="宋体" w:cs="宋体"/>
                      <w:kern w:val="0"/>
                      <w:sz w:val="18"/>
                      <w:szCs w:val="18"/>
                    </w:rPr>
                  </w:pPr>
                </w:p>
              </w:tc>
            </w:tr>
          </w:tbl>
          <w:p w:rsidR="003F6F27" w:rsidRPr="00B06710" w:rsidRDefault="003F6F27" w:rsidP="008F2E87">
            <w:pPr>
              <w:widowControl/>
              <w:jc w:val="center"/>
              <w:rPr>
                <w:rFonts w:ascii="宋体" w:eastAsia="宋体" w:hAnsi="宋体" w:cs="宋体"/>
                <w:kern w:val="0"/>
                <w:sz w:val="18"/>
                <w:szCs w:val="18"/>
              </w:rPr>
            </w:pPr>
          </w:p>
        </w:tc>
      </w:tr>
    </w:tbl>
    <w:p w:rsidR="003F6F27" w:rsidRPr="00B06710" w:rsidRDefault="003F6F27" w:rsidP="003F6F27">
      <w:pPr>
        <w:widowControl/>
        <w:jc w:val="center"/>
        <w:rPr>
          <w:rFonts w:ascii="SimSun" w:eastAsia="宋体" w:hAnsi="SimSun" w:cs="宋体"/>
          <w:vanish/>
          <w:color w:val="333333"/>
          <w:kern w:val="0"/>
          <w:sz w:val="18"/>
          <w:szCs w:val="18"/>
        </w:rPr>
      </w:pPr>
    </w:p>
    <w:tbl>
      <w:tblPr>
        <w:tblW w:w="5000" w:type="pct"/>
        <w:jc w:val="center"/>
        <w:tblCellMar>
          <w:left w:w="0" w:type="dxa"/>
          <w:right w:w="0" w:type="dxa"/>
        </w:tblCellMar>
        <w:tblLook w:val="04A0"/>
      </w:tblPr>
      <w:tblGrid>
        <w:gridCol w:w="8306"/>
      </w:tblGrid>
      <w:tr w:rsidR="003F6F27" w:rsidRPr="00B06710" w:rsidTr="008F2E87">
        <w:trPr>
          <w:jc w:val="center"/>
        </w:trPr>
        <w:tc>
          <w:tcPr>
            <w:tcW w:w="0" w:type="auto"/>
            <w:hideMark/>
          </w:tcPr>
          <w:tbl>
            <w:tblPr>
              <w:tblW w:w="4250" w:type="pct"/>
              <w:jc w:val="center"/>
              <w:tblCellMar>
                <w:left w:w="0" w:type="dxa"/>
                <w:right w:w="0" w:type="dxa"/>
              </w:tblCellMar>
              <w:tblLook w:val="04A0"/>
            </w:tblPr>
            <w:tblGrid>
              <w:gridCol w:w="8071"/>
            </w:tblGrid>
            <w:tr w:rsidR="003F6F27" w:rsidRPr="00B06710" w:rsidTr="008F2E87">
              <w:trPr>
                <w:trHeight w:val="5400"/>
                <w:jc w:val="center"/>
              </w:trPr>
              <w:tc>
                <w:tcPr>
                  <w:tcW w:w="0" w:type="auto"/>
                  <w:hideMark/>
                </w:tcPr>
                <w:p w:rsidR="003F6F27" w:rsidRPr="00B06710" w:rsidRDefault="003F6F27" w:rsidP="008F2E87">
                  <w:pPr>
                    <w:widowControl/>
                    <w:spacing w:before="100" w:beforeAutospacing="1" w:after="100" w:afterAutospacing="1" w:line="360" w:lineRule="atLeast"/>
                    <w:jc w:val="left"/>
                    <w:rPr>
                      <w:rFonts w:ascii="宋体" w:eastAsia="宋体" w:hAnsi="宋体" w:cs="宋体"/>
                      <w:kern w:val="0"/>
                      <w:szCs w:val="21"/>
                    </w:rPr>
                  </w:pPr>
                  <w:r w:rsidRPr="00B06710">
                    <w:rPr>
                      <w:rFonts w:ascii="宋体" w:eastAsia="宋体" w:hAnsi="宋体" w:cs="宋体"/>
                      <w:kern w:val="0"/>
                      <w:szCs w:val="21"/>
                    </w:rPr>
                    <w:t> </w:t>
                  </w:r>
                </w:p>
                <w:tbl>
                  <w:tblPr>
                    <w:tblW w:w="8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8"/>
                    <w:gridCol w:w="1569"/>
                    <w:gridCol w:w="5158"/>
                  </w:tblGrid>
                  <w:tr w:rsidR="003F6F27" w:rsidRPr="00B06710" w:rsidTr="008F2E87">
                    <w:trPr>
                      <w:jc w:val="center"/>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b/>
                            <w:bCs/>
                            <w:kern w:val="0"/>
                          </w:rPr>
                          <w:t>时    间</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b/>
                            <w:bCs/>
                            <w:kern w:val="0"/>
                          </w:rPr>
                          <w:t>内    容</w:t>
                        </w:r>
                      </w:p>
                    </w:tc>
                  </w:tr>
                  <w:tr w:rsidR="003F6F27" w:rsidRPr="00B06710" w:rsidTr="008F2E87">
                    <w:trPr>
                      <w:jc w:val="center"/>
                    </w:trPr>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第一学年</w:t>
                        </w:r>
                      </w:p>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第一学期</w:t>
                        </w:r>
                      </w:p>
                    </w:tc>
                    <w:tc>
                      <w:tcPr>
                        <w:tcW w:w="172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入学师生见面会</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确定研究生学位课程。研究生处统一开设公共必修课和选修课，专业课和专业外语由导师与指导小组负责，研究生处和学院监督检查。</w:t>
                        </w:r>
                      </w:p>
                    </w:tc>
                  </w:tr>
                  <w:tr w:rsidR="003F6F27" w:rsidRPr="00B06710" w:rsidTr="008F2E8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jc w:val="left"/>
                          <w:rPr>
                            <w:rFonts w:ascii="宋体" w:eastAsia="宋体" w:hAnsi="宋体" w:cs="宋体"/>
                            <w:kern w:val="0"/>
                            <w:szCs w:val="21"/>
                          </w:rPr>
                        </w:pPr>
                      </w:p>
                    </w:tc>
                    <w:tc>
                      <w:tcPr>
                        <w:tcW w:w="172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入学三个月内</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完成研究生培养计划制定。</w:t>
                        </w:r>
                      </w:p>
                    </w:tc>
                  </w:tr>
                  <w:tr w:rsidR="003F6F27" w:rsidRPr="00B06710" w:rsidTr="008F2E8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jc w:val="left"/>
                          <w:rPr>
                            <w:rFonts w:ascii="宋体" w:eastAsia="宋体" w:hAnsi="宋体" w:cs="宋体"/>
                            <w:kern w:val="0"/>
                            <w:szCs w:val="21"/>
                          </w:rPr>
                        </w:pPr>
                      </w:p>
                    </w:tc>
                    <w:tc>
                      <w:tcPr>
                        <w:tcW w:w="172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 </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完成学位课程学习。</w:t>
                        </w:r>
                      </w:p>
                    </w:tc>
                  </w:tr>
                  <w:tr w:rsidR="003F6F27" w:rsidRPr="00B06710" w:rsidTr="008F2E87">
                    <w:trPr>
                      <w:jc w:val="center"/>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第一学年第二学期 </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按照《培养方案》要求，进入临床科室进行轮转。</w:t>
                        </w:r>
                      </w:p>
                    </w:tc>
                  </w:tr>
                  <w:tr w:rsidR="003F6F27" w:rsidRPr="00B06710" w:rsidTr="008F2E87">
                    <w:trPr>
                      <w:jc w:val="center"/>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第二学年第一学期</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继续在所要求科室进行临床技能训练，在各个专科轮转结束时由考核小组组织考核。</w:t>
                        </w:r>
                      </w:p>
                    </w:tc>
                  </w:tr>
                  <w:tr w:rsidR="003F6F27" w:rsidRPr="00B06710" w:rsidTr="008F2E87">
                    <w:trPr>
                      <w:jc w:val="center"/>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第二学年第二学期</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在进行临床技能训练的同时完成专业课和专业外语等的学习并取得学分。</w:t>
                        </w:r>
                      </w:p>
                    </w:tc>
                  </w:tr>
                  <w:tr w:rsidR="003F6F27" w:rsidRPr="00B06710" w:rsidTr="008F2E87">
                    <w:trPr>
                      <w:jc w:val="center"/>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第三学年第一学期</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继续进行临床技能训练，重点掌握专科临床技能。进行临床实际能力考核，考核其理论知识的运用和临床思维能力。</w:t>
                        </w:r>
                      </w:p>
                    </w:tc>
                  </w:tr>
                  <w:tr w:rsidR="003F6F27" w:rsidRPr="00B06710" w:rsidTr="008F2E87">
                    <w:trPr>
                      <w:jc w:val="center"/>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center"/>
                          <w:rPr>
                            <w:rFonts w:ascii="宋体" w:eastAsia="宋体" w:hAnsi="宋体" w:cs="宋体"/>
                            <w:kern w:val="0"/>
                            <w:szCs w:val="21"/>
                          </w:rPr>
                        </w:pPr>
                        <w:r w:rsidRPr="00B06710">
                          <w:rPr>
                            <w:rFonts w:ascii="宋体" w:eastAsia="宋体" w:hAnsi="宋体" w:cs="宋体"/>
                            <w:kern w:val="0"/>
                            <w:szCs w:val="21"/>
                          </w:rPr>
                          <w:t>第三学年第二学期</w:t>
                        </w:r>
                      </w:p>
                    </w:tc>
                    <w:tc>
                      <w:tcPr>
                        <w:tcW w:w="5685" w:type="dxa"/>
                        <w:tcBorders>
                          <w:top w:val="outset" w:sz="6" w:space="0" w:color="auto"/>
                          <w:left w:val="outset" w:sz="6" w:space="0" w:color="auto"/>
                          <w:bottom w:val="outset" w:sz="6" w:space="0" w:color="auto"/>
                          <w:right w:val="outset" w:sz="6" w:space="0" w:color="auto"/>
                        </w:tcBorders>
                        <w:vAlign w:val="center"/>
                        <w:hideMark/>
                      </w:tcPr>
                      <w:p w:rsidR="003F6F27" w:rsidRPr="00B06710" w:rsidRDefault="003F6F27" w:rsidP="008F2E87">
                        <w:pPr>
                          <w:widowControl/>
                          <w:spacing w:line="360" w:lineRule="atLeast"/>
                          <w:jc w:val="left"/>
                          <w:rPr>
                            <w:rFonts w:ascii="宋体" w:eastAsia="宋体" w:hAnsi="宋体" w:cs="宋体"/>
                            <w:kern w:val="0"/>
                            <w:szCs w:val="21"/>
                          </w:rPr>
                        </w:pPr>
                        <w:r w:rsidRPr="00B06710">
                          <w:rPr>
                            <w:rFonts w:ascii="宋体" w:eastAsia="宋体" w:hAnsi="宋体" w:cs="宋体"/>
                            <w:kern w:val="0"/>
                            <w:szCs w:val="21"/>
                          </w:rPr>
                          <w:t>        同时查阅文献，写出综述或病例总结分析，通过临床综合技能考核，申请答辩。每年在4月20日之前提交答辩申请，并于6月15日之前完成答辩</w:t>
                        </w:r>
                      </w:p>
                    </w:tc>
                  </w:tr>
                </w:tbl>
                <w:p w:rsidR="003F6F27" w:rsidRPr="00B06710" w:rsidRDefault="003F6F27" w:rsidP="008F2E87">
                  <w:pPr>
                    <w:widowControl/>
                    <w:spacing w:line="360" w:lineRule="atLeast"/>
                    <w:jc w:val="center"/>
                    <w:rPr>
                      <w:rFonts w:ascii="宋体" w:eastAsia="宋体" w:hAnsi="宋体" w:cs="宋体"/>
                      <w:kern w:val="0"/>
                      <w:szCs w:val="21"/>
                    </w:rPr>
                  </w:pPr>
                </w:p>
              </w:tc>
            </w:tr>
          </w:tbl>
          <w:p w:rsidR="003F6F27" w:rsidRPr="00B06710" w:rsidRDefault="003F6F27" w:rsidP="008F2E87">
            <w:pPr>
              <w:widowControl/>
              <w:jc w:val="center"/>
              <w:rPr>
                <w:rFonts w:ascii="宋体" w:eastAsia="宋体" w:hAnsi="宋体" w:cs="宋体"/>
                <w:kern w:val="0"/>
                <w:sz w:val="18"/>
                <w:szCs w:val="18"/>
              </w:rPr>
            </w:pPr>
          </w:p>
        </w:tc>
      </w:tr>
    </w:tbl>
    <w:p w:rsidR="00520ECF" w:rsidRPr="003F6F27" w:rsidRDefault="00520ECF"/>
    <w:sectPr w:rsidR="00520ECF" w:rsidRPr="003F6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ECF" w:rsidRDefault="00520ECF" w:rsidP="003F6F27">
      <w:r>
        <w:separator/>
      </w:r>
    </w:p>
  </w:endnote>
  <w:endnote w:type="continuationSeparator" w:id="1">
    <w:p w:rsidR="00520ECF" w:rsidRDefault="00520ECF" w:rsidP="003F6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ECF" w:rsidRDefault="00520ECF" w:rsidP="003F6F27">
      <w:r>
        <w:separator/>
      </w:r>
    </w:p>
  </w:footnote>
  <w:footnote w:type="continuationSeparator" w:id="1">
    <w:p w:rsidR="00520ECF" w:rsidRDefault="00520ECF" w:rsidP="003F6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F27"/>
    <w:rsid w:val="003F6F27"/>
    <w:rsid w:val="00520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6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6F27"/>
    <w:rPr>
      <w:sz w:val="18"/>
      <w:szCs w:val="18"/>
    </w:rPr>
  </w:style>
  <w:style w:type="paragraph" w:styleId="a4">
    <w:name w:val="footer"/>
    <w:basedOn w:val="a"/>
    <w:link w:val="Char0"/>
    <w:uiPriority w:val="99"/>
    <w:semiHidden/>
    <w:unhideWhenUsed/>
    <w:rsid w:val="003F6F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6F27"/>
    <w:rPr>
      <w:sz w:val="18"/>
      <w:szCs w:val="18"/>
    </w:rPr>
  </w:style>
  <w:style w:type="paragraph" w:styleId="a5">
    <w:name w:val="Balloon Text"/>
    <w:basedOn w:val="a"/>
    <w:link w:val="Char1"/>
    <w:uiPriority w:val="99"/>
    <w:semiHidden/>
    <w:unhideWhenUsed/>
    <w:rsid w:val="003F6F27"/>
    <w:rPr>
      <w:sz w:val="18"/>
      <w:szCs w:val="18"/>
    </w:rPr>
  </w:style>
  <w:style w:type="character" w:customStyle="1" w:styleId="Char1">
    <w:name w:val="批注框文本 Char"/>
    <w:basedOn w:val="a0"/>
    <w:link w:val="a5"/>
    <w:uiPriority w:val="99"/>
    <w:semiHidden/>
    <w:rsid w:val="003F6F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2017-08-09T06:35:00Z</dcterms:created>
  <dcterms:modified xsi:type="dcterms:W3CDTF">2017-08-09T06:54:00Z</dcterms:modified>
</cp:coreProperties>
</file>